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3: Considerations for Standardizing Machinery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Advantages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Disadvantages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  <w:t xml:space="preserve">roviders can transition easily between and within departments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not meet specialized needs for certain departments (musculoskeletal evaluations for rheumatology clinic, advanced obstetric software for labor floor, surgical procedures in the operating room)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Standardized machine presets for CUS applications across platforms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Standardized machine may have too many or too few options for user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Cost benefit when making a large or bulk purchase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Autonomy of choice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be a more expensive option than necessary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Ease of integration with system informatics and workflow solutions (Middleware, EMR, PACS)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