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9B80D" w14:textId="77777777" w:rsidR="00B3007B" w:rsidRDefault="00B3007B" w:rsidP="00F26ECA">
      <w:pPr>
        <w:spacing w:line="271" w:lineRule="auto"/>
        <w:ind w:left="135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Point of Care Ultrasound (POC US) – Mid-Level Providers / Advanced Practice Providers</w:t>
      </w:r>
      <w:r w:rsidR="009973C7">
        <w:rPr>
          <w:rFonts w:ascii="Arial" w:hAnsi="Arial" w:cs="Arial"/>
          <w:bCs/>
          <w:sz w:val="36"/>
          <w:szCs w:val="36"/>
        </w:rPr>
        <w:t xml:space="preserve"> </w:t>
      </w:r>
    </w:p>
    <w:p w14:paraId="6A1149DF" w14:textId="77777777" w:rsidR="00B3007B" w:rsidRDefault="00B3007B" w:rsidP="00B3007B">
      <w:pPr>
        <w:rPr>
          <w:rFonts w:ascii="Arial" w:hAnsi="Arial" w:cs="Arial"/>
          <w:bCs/>
          <w:sz w:val="36"/>
          <w:szCs w:val="36"/>
        </w:rPr>
      </w:pPr>
      <w:bookmarkStart w:id="0" w:name="_GoBack"/>
      <w:bookmarkEnd w:id="0"/>
    </w:p>
    <w:p w14:paraId="344BF144" w14:textId="77777777" w:rsidR="00B3007B" w:rsidRPr="00A77A06" w:rsidRDefault="00B3007B" w:rsidP="00B3007B">
      <w:pPr>
        <w:rPr>
          <w:vanish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144"/>
      </w:tblGrid>
      <w:tr w:rsidR="00B3007B" w:rsidRPr="00C63696" w14:paraId="49AF8D87" w14:textId="77777777" w:rsidTr="005D6DAA">
        <w:trPr>
          <w:cantSplit/>
          <w:trHeight w:val="368"/>
          <w:jc w:val="center"/>
        </w:trPr>
        <w:tc>
          <w:tcPr>
            <w:tcW w:w="10144" w:type="dxa"/>
            <w:tcBorders>
              <w:bottom w:val="single" w:sz="4" w:space="0" w:color="auto"/>
            </w:tcBorders>
            <w:vAlign w:val="center"/>
          </w:tcPr>
          <w:p w14:paraId="60737DD7" w14:textId="77777777" w:rsidR="00B3007B" w:rsidRPr="00F26ECA" w:rsidRDefault="00B3007B" w:rsidP="005D6DAA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/>
                <w:bCs/>
                <w:sz w:val="22"/>
                <w:szCs w:val="22"/>
              </w:rPr>
              <w:t>Privileges</w:t>
            </w:r>
          </w:p>
        </w:tc>
      </w:tr>
      <w:tr w:rsidR="00B3007B" w:rsidRPr="00F26ECA" w14:paraId="072553C5" w14:textId="77777777" w:rsidTr="005D6DAA">
        <w:trPr>
          <w:cantSplit/>
          <w:trHeight w:val="581"/>
          <w:jc w:val="center"/>
        </w:trPr>
        <w:tc>
          <w:tcPr>
            <w:tcW w:w="10144" w:type="dxa"/>
            <w:tcBorders>
              <w:top w:val="nil"/>
              <w:bottom w:val="single" w:sz="4" w:space="0" w:color="auto"/>
            </w:tcBorders>
            <w:vAlign w:val="center"/>
          </w:tcPr>
          <w:p w14:paraId="6ED54783" w14:textId="77777777" w:rsidR="00B3007B" w:rsidRPr="00F26ECA" w:rsidRDefault="00B3007B" w:rsidP="005D6DAA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sz w:val="22"/>
                <w:szCs w:val="22"/>
              </w:rPr>
              <w:t xml:space="preserve">Practitioner agrees to limit the use of ultrasound to exams performed at the bedside for the purpose of a rapid evaluation to help establish a diagnosis in situations which applicant has privileges to practice. </w:t>
            </w:r>
          </w:p>
        </w:tc>
      </w:tr>
      <w:tr w:rsidR="00B3007B" w:rsidRPr="00C63696" w14:paraId="56228FA6" w14:textId="77777777" w:rsidTr="005D6DAA">
        <w:trPr>
          <w:cantSplit/>
          <w:trHeight w:val="405"/>
          <w:jc w:val="center"/>
        </w:trPr>
        <w:tc>
          <w:tcPr>
            <w:tcW w:w="10144" w:type="dxa"/>
            <w:vAlign w:val="center"/>
          </w:tcPr>
          <w:p w14:paraId="3E0B64B0" w14:textId="77777777" w:rsidR="00B3007B" w:rsidRPr="00F26ECA" w:rsidRDefault="00B3007B" w:rsidP="005D6DAA">
            <w:pPr>
              <w:pStyle w:val="Heading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ECA">
              <w:rPr>
                <w:rFonts w:ascii="Arial" w:hAnsi="Arial" w:cs="Arial"/>
                <w:sz w:val="22"/>
                <w:szCs w:val="22"/>
              </w:rPr>
              <w:t>Basic education and minimal formal training</w:t>
            </w:r>
          </w:p>
        </w:tc>
      </w:tr>
      <w:tr w:rsidR="00B3007B" w:rsidRPr="00F26ECA" w14:paraId="71B5E2E5" w14:textId="77777777" w:rsidTr="005D6DAA">
        <w:trPr>
          <w:cantSplit/>
          <w:trHeight w:val="1152"/>
          <w:jc w:val="center"/>
        </w:trPr>
        <w:tc>
          <w:tcPr>
            <w:tcW w:w="10144" w:type="dxa"/>
            <w:vAlign w:val="center"/>
          </w:tcPr>
          <w:p w14:paraId="06EDB9BC" w14:textId="77777777" w:rsidR="00B3007B" w:rsidRPr="00F26ECA" w:rsidRDefault="00B3007B" w:rsidP="00B3007B">
            <w:pPr>
              <w:numPr>
                <w:ilvl w:val="0"/>
                <w:numId w:val="5"/>
              </w:num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26ECA">
              <w:rPr>
                <w:rFonts w:ascii="Arial" w:hAnsi="Arial" w:cs="Arial"/>
                <w:sz w:val="22"/>
                <w:szCs w:val="22"/>
              </w:rPr>
              <w:t>Hold one of the core privileges</w:t>
            </w:r>
          </w:p>
          <w:p w14:paraId="68FB2062" w14:textId="77777777" w:rsidR="00B3007B" w:rsidRPr="00F26ECA" w:rsidRDefault="00B3007B" w:rsidP="00B3007B">
            <w:pPr>
              <w:numPr>
                <w:ilvl w:val="0"/>
                <w:numId w:val="5"/>
              </w:num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26ECA">
              <w:rPr>
                <w:rFonts w:ascii="Arial" w:hAnsi="Arial" w:cs="Arial"/>
                <w:sz w:val="22"/>
                <w:szCs w:val="22"/>
              </w:rPr>
              <w:t>Have completed residency or other post-graduate training in a program that included formal</w:t>
            </w:r>
            <w:r w:rsidR="00F254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417" w:rsidRPr="00F26ECA">
              <w:rPr>
                <w:rFonts w:ascii="Arial" w:hAnsi="Arial" w:cs="Arial"/>
                <w:sz w:val="22"/>
                <w:szCs w:val="22"/>
              </w:rPr>
              <w:t>ultrasound instruction</w:t>
            </w:r>
            <w:r w:rsidR="00F2541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F26ECA">
              <w:rPr>
                <w:rFonts w:ascii="Arial" w:hAnsi="Arial" w:cs="Arial"/>
                <w:sz w:val="22"/>
                <w:szCs w:val="22"/>
              </w:rPr>
              <w:t xml:space="preserve"> hands on experience;</w:t>
            </w:r>
          </w:p>
          <w:p w14:paraId="05164D8F" w14:textId="77777777" w:rsidR="00B3007B" w:rsidRPr="00F26ECA" w:rsidRDefault="00B3007B" w:rsidP="005D6DAA">
            <w:pPr>
              <w:spacing w:line="300" w:lineRule="auto"/>
              <w:ind w:left="36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26ECA">
              <w:rPr>
                <w:rFonts w:ascii="Arial" w:hAnsi="Arial" w:cs="Arial"/>
                <w:b/>
                <w:i/>
                <w:sz w:val="22"/>
                <w:szCs w:val="22"/>
              </w:rPr>
              <w:t>Or</w:t>
            </w:r>
          </w:p>
          <w:p w14:paraId="43AA2763" w14:textId="77777777" w:rsidR="00B3007B" w:rsidRPr="00F26ECA" w:rsidRDefault="009973C7" w:rsidP="009973C7">
            <w:pPr>
              <w:spacing w:line="30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c</w:t>
            </w:r>
            <w:r w:rsidR="00B3007B" w:rsidRPr="00F26ECA">
              <w:rPr>
                <w:rFonts w:ascii="Arial" w:hAnsi="Arial" w:cs="Arial"/>
                <w:sz w:val="22"/>
                <w:szCs w:val="22"/>
              </w:rPr>
              <w:t>ompleted twenty (20) hours of Point of Care Ultrasound CME with at least six (6) hours of hands on ultrasound scanning and ha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 w:rsidR="00B3007B" w:rsidRPr="00F26ECA">
              <w:rPr>
                <w:rFonts w:ascii="Arial" w:hAnsi="Arial" w:cs="Arial"/>
                <w:sz w:val="22"/>
                <w:szCs w:val="22"/>
              </w:rPr>
              <w:t xml:space="preserve"> completed five (5) proctored limited cardiac ultrasound cases (as part of CME).</w:t>
            </w:r>
          </w:p>
        </w:tc>
      </w:tr>
      <w:tr w:rsidR="00B3007B" w:rsidRPr="00F26ECA" w14:paraId="0CDB3E6B" w14:textId="77777777" w:rsidTr="005D6DAA">
        <w:trPr>
          <w:cantSplit/>
          <w:trHeight w:val="443"/>
          <w:jc w:val="center"/>
        </w:trPr>
        <w:tc>
          <w:tcPr>
            <w:tcW w:w="10144" w:type="dxa"/>
            <w:tcBorders>
              <w:bottom w:val="single" w:sz="4" w:space="0" w:color="auto"/>
            </w:tcBorders>
            <w:vAlign w:val="center"/>
          </w:tcPr>
          <w:p w14:paraId="69CE548A" w14:textId="77777777" w:rsidR="00B3007B" w:rsidRPr="00F26ECA" w:rsidRDefault="00B3007B" w:rsidP="005D6DAA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 xml:space="preserve">Emergency Ultrasound Procedures </w:t>
            </w:r>
          </w:p>
          <w:p w14:paraId="2B8E1AF6" w14:textId="77777777" w:rsidR="00B3007B" w:rsidRPr="00F26ECA" w:rsidRDefault="00F0776D" w:rsidP="005D6DAA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zh-TW"/>
              </w:rPr>
              <w:pict w14:anchorId="48E013A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0;margin-top:9.4pt;width:415.7pt;height:35.55pt;z-index:251660288;mso-height-percent:200;mso-position-horizontal:center;mso-height-percent:200;mso-width-relative:margin;mso-height-relative:margin">
                  <v:textbox style="mso-fit-shape-to-text:t">
                    <w:txbxContent>
                      <w:p w14:paraId="16270703" w14:textId="77777777" w:rsidR="00B3007B" w:rsidRPr="00B3007B" w:rsidRDefault="00B3007B">
                        <w:pPr>
                          <w:rPr>
                            <w:rFonts w:ascii="Arial" w:hAnsi="Arial" w:cs="Arial"/>
                          </w:rPr>
                        </w:pPr>
                        <w:r w:rsidRPr="00B3007B">
                          <w:rPr>
                            <w:rFonts w:ascii="Arial" w:hAnsi="Arial" w:cs="Arial"/>
                          </w:rPr>
                          <w:t>To the applicant:  Strike through any procedures that you do not wish to request</w:t>
                        </w:r>
                        <w:r w:rsidR="00F2541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14:paraId="05AD0745" w14:textId="77777777" w:rsidR="00B3007B" w:rsidRPr="00F26ECA" w:rsidRDefault="00B3007B" w:rsidP="005D6DAA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9FC8282" w14:textId="77777777" w:rsidR="00B3007B" w:rsidRPr="00F26ECA" w:rsidRDefault="00B3007B" w:rsidP="005D6DAA">
            <w:pPr>
              <w:rPr>
                <w:bCs/>
                <w:sz w:val="22"/>
                <w:szCs w:val="22"/>
              </w:rPr>
            </w:pPr>
          </w:p>
          <w:p w14:paraId="4727A804" w14:textId="77777777" w:rsidR="00B3007B" w:rsidRPr="00F26ECA" w:rsidRDefault="00B3007B" w:rsidP="005D6D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 xml:space="preserve">Diagnostic: </w:t>
            </w:r>
          </w:p>
          <w:p w14:paraId="576585C8" w14:textId="77777777" w:rsidR="00B3007B" w:rsidRPr="00F26ECA" w:rsidRDefault="00B3007B" w:rsidP="00B300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F26ECA">
              <w:rPr>
                <w:rFonts w:ascii="Arial" w:hAnsi="Arial" w:cs="Arial"/>
                <w:bCs/>
              </w:rPr>
              <w:t>FAST (hepatorenal, splenorenal,</w:t>
            </w:r>
            <w:r w:rsidR="009973C7">
              <w:rPr>
                <w:rFonts w:ascii="Arial" w:hAnsi="Arial" w:cs="Arial"/>
                <w:bCs/>
              </w:rPr>
              <w:t xml:space="preserve"> </w:t>
            </w:r>
            <w:r w:rsidRPr="00F26ECA">
              <w:rPr>
                <w:rFonts w:ascii="Arial" w:hAnsi="Arial" w:cs="Arial"/>
                <w:bCs/>
              </w:rPr>
              <w:t>suprapubic and limited cardiac)</w:t>
            </w:r>
          </w:p>
          <w:p w14:paraId="6CCA2BCF" w14:textId="77777777" w:rsidR="00B3007B" w:rsidRPr="00F26ECA" w:rsidRDefault="009973C7" w:rsidP="00B300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F26ECA">
              <w:rPr>
                <w:rFonts w:ascii="Arial" w:hAnsi="Arial" w:cs="Arial"/>
                <w:bCs/>
              </w:rPr>
              <w:t>E</w:t>
            </w:r>
            <w:r w:rsidR="00F26ECA" w:rsidRPr="00F26ECA">
              <w:rPr>
                <w:rFonts w:ascii="Arial" w:hAnsi="Arial" w:cs="Arial"/>
                <w:bCs/>
              </w:rPr>
              <w:t>xtended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3007B" w:rsidRPr="00F26ECA">
              <w:rPr>
                <w:rFonts w:ascii="Arial" w:hAnsi="Arial" w:cs="Arial"/>
                <w:bCs/>
              </w:rPr>
              <w:t>FAST (includes FAST</w:t>
            </w:r>
            <w:r w:rsidR="00F26ECA" w:rsidRPr="00F26ECA">
              <w:rPr>
                <w:rFonts w:ascii="Arial" w:hAnsi="Arial" w:cs="Arial"/>
                <w:bCs/>
              </w:rPr>
              <w:t xml:space="preserve"> and assessment of pleural spaces</w:t>
            </w:r>
            <w:r w:rsidR="00B3007B" w:rsidRPr="00F26ECA">
              <w:rPr>
                <w:rFonts w:ascii="Arial" w:hAnsi="Arial" w:cs="Arial"/>
                <w:bCs/>
              </w:rPr>
              <w:t>)</w:t>
            </w:r>
          </w:p>
          <w:p w14:paraId="22FFA275" w14:textId="77777777" w:rsidR="00B3007B" w:rsidRPr="00F26ECA" w:rsidRDefault="009973C7" w:rsidP="00B300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F26ECA" w:rsidRPr="00F26ECA">
              <w:rPr>
                <w:rFonts w:ascii="Arial" w:hAnsi="Arial" w:cs="Arial"/>
                <w:bCs/>
              </w:rPr>
              <w:t>imited IVC</w:t>
            </w:r>
          </w:p>
          <w:p w14:paraId="44081887" w14:textId="77777777" w:rsidR="00B3007B" w:rsidRPr="00F26ECA" w:rsidRDefault="009973C7" w:rsidP="00B300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B3007B" w:rsidRPr="00F26ECA">
              <w:rPr>
                <w:rFonts w:ascii="Arial" w:hAnsi="Arial" w:cs="Arial"/>
                <w:bCs/>
              </w:rPr>
              <w:t>ung</w:t>
            </w:r>
          </w:p>
          <w:p w14:paraId="05A1CB76" w14:textId="77777777" w:rsidR="00B3007B" w:rsidRPr="00F26ECA" w:rsidRDefault="009973C7" w:rsidP="00B300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B3007B" w:rsidRPr="00F26ECA">
              <w:rPr>
                <w:rFonts w:ascii="Arial" w:hAnsi="Arial" w:cs="Arial"/>
                <w:bCs/>
              </w:rPr>
              <w:t>imited bladder</w:t>
            </w:r>
          </w:p>
          <w:p w14:paraId="2B072E3B" w14:textId="77777777" w:rsidR="00B3007B" w:rsidRPr="00F26ECA" w:rsidRDefault="009973C7" w:rsidP="00B300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B3007B" w:rsidRPr="00F26ECA">
              <w:rPr>
                <w:rFonts w:ascii="Arial" w:hAnsi="Arial" w:cs="Arial"/>
                <w:bCs/>
              </w:rPr>
              <w:t xml:space="preserve">oft tissue </w:t>
            </w:r>
          </w:p>
          <w:p w14:paraId="4D856865" w14:textId="77777777" w:rsidR="00B3007B" w:rsidRPr="00F26ECA" w:rsidRDefault="00B3007B" w:rsidP="005D6DAA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202D82A" w14:textId="77777777" w:rsidR="00B3007B" w:rsidRPr="00F26ECA" w:rsidRDefault="00B3007B" w:rsidP="005D6D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Procedural:</w:t>
            </w:r>
          </w:p>
          <w:p w14:paraId="122B8533" w14:textId="77777777" w:rsidR="00B3007B" w:rsidRPr="00F26ECA" w:rsidRDefault="009973C7" w:rsidP="00F26ECA">
            <w:pPr>
              <w:pStyle w:val="ListParagraph"/>
              <w:numPr>
                <w:ilvl w:val="0"/>
                <w:numId w:val="9"/>
              </w:numPr>
              <w:ind w:left="7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B3007B" w:rsidRPr="00F26ECA">
              <w:rPr>
                <w:rFonts w:ascii="Arial" w:hAnsi="Arial" w:cs="Arial"/>
                <w:bCs/>
              </w:rPr>
              <w:t>entral venous catheter placement</w:t>
            </w:r>
          </w:p>
          <w:p w14:paraId="2AA1A303" w14:textId="77777777" w:rsidR="00B3007B" w:rsidRPr="00F26ECA" w:rsidRDefault="009973C7" w:rsidP="00F26ECA">
            <w:pPr>
              <w:pStyle w:val="ListParagraph"/>
              <w:numPr>
                <w:ilvl w:val="0"/>
                <w:numId w:val="9"/>
              </w:numPr>
              <w:ind w:left="7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B3007B" w:rsidRPr="00F26ECA">
              <w:rPr>
                <w:rFonts w:ascii="Arial" w:hAnsi="Arial" w:cs="Arial"/>
                <w:bCs/>
              </w:rPr>
              <w:t>aracentesis</w:t>
            </w:r>
          </w:p>
          <w:p w14:paraId="15F76762" w14:textId="77777777" w:rsidR="00B3007B" w:rsidRPr="00F26ECA" w:rsidRDefault="009973C7" w:rsidP="00F26ECA">
            <w:pPr>
              <w:pStyle w:val="ListParagraph"/>
              <w:numPr>
                <w:ilvl w:val="0"/>
                <w:numId w:val="9"/>
              </w:numPr>
              <w:ind w:left="7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B3007B" w:rsidRPr="00F26ECA">
              <w:rPr>
                <w:rFonts w:ascii="Arial" w:hAnsi="Arial" w:cs="Arial"/>
                <w:bCs/>
              </w:rPr>
              <w:t>horacentesis</w:t>
            </w:r>
          </w:p>
          <w:p w14:paraId="4F45E468" w14:textId="77777777" w:rsidR="00B3007B" w:rsidRPr="00F26ECA" w:rsidRDefault="00B3007B" w:rsidP="005D6DAA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47584066" w14:textId="77777777" w:rsidR="00B3007B" w:rsidRPr="00F26ECA" w:rsidRDefault="00B3007B" w:rsidP="00F26ECA">
            <w:pPr>
              <w:pStyle w:val="ListParagraph"/>
              <w:ind w:left="353"/>
              <w:rPr>
                <w:rFonts w:ascii="Arial" w:hAnsi="Arial" w:cs="Arial"/>
              </w:rPr>
            </w:pPr>
            <w:r w:rsidRPr="00F26ECA">
              <w:rPr>
                <w:rFonts w:ascii="Arial" w:hAnsi="Arial" w:cs="Arial"/>
                <w:bCs/>
              </w:rPr>
              <w:t xml:space="preserve">If there is a POC US privilege not listed that you would like to request, please </w:t>
            </w:r>
            <w:r w:rsidRPr="00F26ECA">
              <w:rPr>
                <w:rFonts w:ascii="Arial" w:hAnsi="Arial" w:cs="Arial"/>
              </w:rPr>
              <w:t xml:space="preserve">contact medical staff services. </w:t>
            </w:r>
          </w:p>
          <w:p w14:paraId="1FAB61FF" w14:textId="77777777" w:rsidR="00F26ECA" w:rsidRPr="00F26ECA" w:rsidRDefault="00F26ECA" w:rsidP="00F26ECA">
            <w:pPr>
              <w:pStyle w:val="ListParagraph"/>
              <w:ind w:left="353"/>
              <w:rPr>
                <w:rFonts w:ascii="Arial" w:hAnsi="Arial" w:cs="Arial"/>
                <w:b/>
                <w:bCs/>
              </w:rPr>
            </w:pPr>
          </w:p>
        </w:tc>
      </w:tr>
      <w:tr w:rsidR="00B3007B" w:rsidRPr="00F26ECA" w14:paraId="70F44FA3" w14:textId="77777777" w:rsidTr="005D6DAA">
        <w:trPr>
          <w:cantSplit/>
          <w:trHeight w:val="443"/>
          <w:jc w:val="center"/>
        </w:trPr>
        <w:tc>
          <w:tcPr>
            <w:tcW w:w="10144" w:type="dxa"/>
            <w:tcBorders>
              <w:bottom w:val="single" w:sz="4" w:space="0" w:color="auto"/>
            </w:tcBorders>
            <w:vAlign w:val="center"/>
          </w:tcPr>
          <w:p w14:paraId="51F64CFC" w14:textId="77777777" w:rsidR="00B3007B" w:rsidRPr="00F26ECA" w:rsidRDefault="00B3007B" w:rsidP="005D6DAA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/>
                <w:bCs/>
                <w:sz w:val="22"/>
                <w:szCs w:val="22"/>
              </w:rPr>
              <w:t>Required documentation and experience</w:t>
            </w:r>
          </w:p>
        </w:tc>
      </w:tr>
      <w:tr w:rsidR="00B3007B" w:rsidRPr="00F26ECA" w14:paraId="204B2CA8" w14:textId="77777777" w:rsidTr="005D6DAA">
        <w:trPr>
          <w:cantSplit/>
          <w:trHeight w:val="3406"/>
          <w:jc w:val="center"/>
        </w:trPr>
        <w:tc>
          <w:tcPr>
            <w:tcW w:w="10144" w:type="dxa"/>
            <w:tcBorders>
              <w:bottom w:val="single" w:sz="4" w:space="0" w:color="auto"/>
            </w:tcBorders>
            <w:vAlign w:val="center"/>
          </w:tcPr>
          <w:p w14:paraId="67A0163A" w14:textId="77777777" w:rsidR="00B3007B" w:rsidRPr="00F26ECA" w:rsidRDefault="00B3007B" w:rsidP="005D6DAA">
            <w:pPr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NEW APPLICANTS:</w:t>
            </w:r>
          </w:p>
          <w:p w14:paraId="03818C36" w14:textId="77777777" w:rsidR="00B3007B" w:rsidRPr="00F26ECA" w:rsidRDefault="00B3007B" w:rsidP="00B3007B">
            <w:pPr>
              <w:numPr>
                <w:ilvl w:val="0"/>
                <w:numId w:val="6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 xml:space="preserve">Provide documentation demonstrating satisfactory completion of </w:t>
            </w:r>
            <w:r w:rsidR="00F26ECA">
              <w:rPr>
                <w:rFonts w:ascii="Arial" w:hAnsi="Arial" w:cs="Arial"/>
                <w:bCs/>
                <w:sz w:val="22"/>
                <w:szCs w:val="22"/>
              </w:rPr>
              <w:t xml:space="preserve">ultrasound specific </w:t>
            </w:r>
            <w:r w:rsidRPr="00F26ECA">
              <w:rPr>
                <w:rFonts w:ascii="Arial" w:hAnsi="Arial" w:cs="Arial"/>
                <w:bCs/>
                <w:sz w:val="22"/>
                <w:szCs w:val="22"/>
              </w:rPr>
              <w:t>training (as noted in section above).</w:t>
            </w:r>
            <w:r w:rsidR="00F26ECA">
              <w:rPr>
                <w:rFonts w:ascii="Arial" w:hAnsi="Arial" w:cs="Arial"/>
                <w:bCs/>
                <w:sz w:val="22"/>
                <w:szCs w:val="22"/>
              </w:rPr>
              <w:t xml:space="preserve">  Typically, this will be a letter from a director that has overseen the training (</w:t>
            </w:r>
            <w:proofErr w:type="spellStart"/>
            <w:r w:rsidR="00F26ECA">
              <w:rPr>
                <w:rFonts w:ascii="Arial" w:hAnsi="Arial" w:cs="Arial"/>
                <w:bCs/>
                <w:sz w:val="22"/>
                <w:szCs w:val="22"/>
              </w:rPr>
              <w:t>eg.</w:t>
            </w:r>
            <w:proofErr w:type="spellEnd"/>
            <w:r w:rsidR="00F26ECA">
              <w:rPr>
                <w:rFonts w:ascii="Arial" w:hAnsi="Arial" w:cs="Arial"/>
                <w:bCs/>
                <w:sz w:val="22"/>
                <w:szCs w:val="22"/>
              </w:rPr>
              <w:t xml:space="preserve"> Ultrasound Director</w:t>
            </w:r>
            <w:r w:rsidR="009973C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26ECA">
              <w:rPr>
                <w:rFonts w:ascii="Arial" w:hAnsi="Arial" w:cs="Arial"/>
                <w:bCs/>
                <w:sz w:val="22"/>
                <w:szCs w:val="22"/>
              </w:rPr>
              <w:t xml:space="preserve"> Residency Director</w:t>
            </w:r>
            <w:r w:rsidR="009973C7">
              <w:rPr>
                <w:rFonts w:ascii="Arial" w:hAnsi="Arial" w:cs="Arial"/>
                <w:bCs/>
                <w:sz w:val="22"/>
                <w:szCs w:val="22"/>
              </w:rPr>
              <w:t xml:space="preserve"> or Program Director</w:t>
            </w:r>
            <w:r w:rsidR="00F26EC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BEC9EA1" w14:textId="77777777" w:rsidR="00B3007B" w:rsidRPr="00F26ECA" w:rsidRDefault="00B3007B" w:rsidP="00B3007B">
            <w:pPr>
              <w:numPr>
                <w:ilvl w:val="0"/>
                <w:numId w:val="6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Cardiac (</w:t>
            </w:r>
            <w:r w:rsidR="0047159D">
              <w:rPr>
                <w:rFonts w:ascii="Arial" w:hAnsi="Arial" w:cs="Arial"/>
                <w:bCs/>
                <w:sz w:val="22"/>
                <w:szCs w:val="22"/>
              </w:rPr>
              <w:t>Basic IVC</w:t>
            </w:r>
            <w:r w:rsidRPr="00F26ECA">
              <w:rPr>
                <w:rFonts w:ascii="Arial" w:hAnsi="Arial" w:cs="Arial"/>
                <w:bCs/>
                <w:sz w:val="22"/>
                <w:szCs w:val="22"/>
              </w:rPr>
              <w:t xml:space="preserve">):  Provide documentation of having performed 10 cases of limited </w:t>
            </w:r>
            <w:r w:rsidR="008618A8">
              <w:rPr>
                <w:rFonts w:ascii="Arial" w:hAnsi="Arial" w:cs="Arial"/>
                <w:bCs/>
                <w:sz w:val="22"/>
                <w:szCs w:val="22"/>
              </w:rPr>
              <w:t>IVC/</w:t>
            </w:r>
            <w:r w:rsidRPr="00F26ECA">
              <w:rPr>
                <w:rFonts w:ascii="Arial" w:hAnsi="Arial" w:cs="Arial"/>
                <w:bCs/>
                <w:sz w:val="22"/>
                <w:szCs w:val="22"/>
              </w:rPr>
              <w:t>cardiac ultrasound within the last 12 months.</w:t>
            </w:r>
          </w:p>
          <w:p w14:paraId="5F8E4401" w14:textId="77777777" w:rsidR="00B3007B" w:rsidRPr="00F26ECA" w:rsidRDefault="00B3007B" w:rsidP="00B3007B">
            <w:pPr>
              <w:numPr>
                <w:ilvl w:val="0"/>
                <w:numId w:val="6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Procedural:  Provide documentation of having performed 5 cases of procedural/invasive ultrasound (can be any combination of procedures) within the last 12 months.</w:t>
            </w:r>
          </w:p>
          <w:p w14:paraId="6FD3B912" w14:textId="77777777" w:rsidR="00B3007B" w:rsidRPr="00F26ECA" w:rsidRDefault="00B3007B" w:rsidP="00B3007B">
            <w:pPr>
              <w:numPr>
                <w:ilvl w:val="0"/>
                <w:numId w:val="6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Diagnostic and Screening:  Provide documentation of having performed 5 cases of each type of non-invasive ultrasound for which privileges are requested within the last 12 months.</w:t>
            </w:r>
          </w:p>
          <w:p w14:paraId="286FD828" w14:textId="77777777" w:rsidR="00B3007B" w:rsidRPr="00F26ECA" w:rsidRDefault="00B3007B" w:rsidP="005D6DAA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C450AB" w14:textId="77777777" w:rsidR="00B3007B" w:rsidRPr="00F26ECA" w:rsidRDefault="00B3007B" w:rsidP="005D6DAA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26ECA">
              <w:rPr>
                <w:rFonts w:ascii="Arial" w:hAnsi="Arial" w:cs="Arial"/>
                <w:b/>
                <w:bCs/>
                <w:sz w:val="22"/>
                <w:szCs w:val="22"/>
              </w:rPr>
              <w:t>REAPPOINTMENT APPLICANTS:</w:t>
            </w:r>
            <w:r w:rsidRPr="00F26E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579DAB" w14:textId="77777777" w:rsidR="00B3007B" w:rsidRPr="00F26ECA" w:rsidRDefault="00B3007B" w:rsidP="00B3007B">
            <w:pPr>
              <w:numPr>
                <w:ilvl w:val="0"/>
                <w:numId w:val="8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Cardiac (</w:t>
            </w:r>
            <w:r w:rsidR="0047159D">
              <w:rPr>
                <w:rFonts w:ascii="Arial" w:hAnsi="Arial" w:cs="Arial"/>
                <w:bCs/>
                <w:sz w:val="22"/>
                <w:szCs w:val="22"/>
              </w:rPr>
              <w:t>Basic IVC</w:t>
            </w:r>
            <w:r w:rsidRPr="00F26ECA">
              <w:rPr>
                <w:rFonts w:ascii="Arial" w:hAnsi="Arial" w:cs="Arial"/>
                <w:bCs/>
                <w:sz w:val="22"/>
                <w:szCs w:val="22"/>
              </w:rPr>
              <w:t xml:space="preserve">):  Perform 10 cases of limited </w:t>
            </w:r>
            <w:r w:rsidR="0047159D">
              <w:rPr>
                <w:rFonts w:ascii="Arial" w:hAnsi="Arial" w:cs="Arial"/>
                <w:bCs/>
                <w:sz w:val="22"/>
                <w:szCs w:val="22"/>
              </w:rPr>
              <w:t>IVC</w:t>
            </w:r>
            <w:r w:rsidR="008618A8">
              <w:rPr>
                <w:rFonts w:ascii="Arial" w:hAnsi="Arial" w:cs="Arial"/>
                <w:bCs/>
                <w:sz w:val="22"/>
                <w:szCs w:val="22"/>
              </w:rPr>
              <w:t>/cardiac</w:t>
            </w:r>
            <w:r w:rsidRPr="00F26ECA">
              <w:rPr>
                <w:rFonts w:ascii="Arial" w:hAnsi="Arial" w:cs="Arial"/>
                <w:bCs/>
                <w:sz w:val="22"/>
                <w:szCs w:val="22"/>
              </w:rPr>
              <w:t xml:space="preserve"> ultrasound (tailored to answer clinical question) within the last 24 months and provide documentation upon request.</w:t>
            </w:r>
          </w:p>
          <w:p w14:paraId="37487207" w14:textId="77777777" w:rsidR="00B3007B" w:rsidRPr="00F26ECA" w:rsidRDefault="00B3007B" w:rsidP="00B3007B">
            <w:pPr>
              <w:numPr>
                <w:ilvl w:val="0"/>
                <w:numId w:val="8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Procedural:  Perform 10 cases total of procedural/invasive ultrasound (can be any combination of procedures) within the last 24 months and provide documentation upon request.</w:t>
            </w:r>
          </w:p>
          <w:p w14:paraId="714B4644" w14:textId="77777777" w:rsidR="00B3007B" w:rsidRPr="00F26ECA" w:rsidRDefault="00B3007B" w:rsidP="00B3007B">
            <w:pPr>
              <w:numPr>
                <w:ilvl w:val="0"/>
                <w:numId w:val="8"/>
              </w:numPr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>Diagnostic and Screening:  Perform 20 cases total of non-invasive ultrasound within the last 24 months and provide documentation upon request.</w:t>
            </w:r>
          </w:p>
          <w:p w14:paraId="6FD382BB" w14:textId="77777777" w:rsidR="00B3007B" w:rsidRPr="00F26ECA" w:rsidRDefault="00B3007B" w:rsidP="005D6DAA">
            <w:pPr>
              <w:tabs>
                <w:tab w:val="left" w:pos="335"/>
              </w:tabs>
              <w:spacing w:line="30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26ECA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</w:tbl>
    <w:p w14:paraId="7EFCF215" w14:textId="77777777" w:rsidR="005C6A97" w:rsidRPr="004716CD" w:rsidRDefault="00F0776D" w:rsidP="004716CD">
      <w:pPr>
        <w:spacing w:line="271" w:lineRule="auto"/>
        <w:rPr>
          <w:bCs/>
          <w:sz w:val="28"/>
        </w:rPr>
      </w:pPr>
    </w:p>
    <w:sectPr w:rsidR="005C6A97" w:rsidRPr="004716CD" w:rsidSect="00B00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D299" w14:textId="77777777" w:rsidR="00F0776D" w:rsidRDefault="00F0776D" w:rsidP="001011CD">
      <w:r>
        <w:separator/>
      </w:r>
    </w:p>
  </w:endnote>
  <w:endnote w:type="continuationSeparator" w:id="0">
    <w:p w14:paraId="3AE13556" w14:textId="77777777" w:rsidR="00F0776D" w:rsidRDefault="00F0776D" w:rsidP="0010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D6B6" w14:textId="77777777" w:rsidR="001011CD" w:rsidRDefault="0010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4809" w14:textId="77777777" w:rsidR="001011CD" w:rsidRDefault="00101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7D10" w14:textId="77777777" w:rsidR="001011CD" w:rsidRDefault="00101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0778" w14:textId="77777777" w:rsidR="00F0776D" w:rsidRDefault="00F0776D" w:rsidP="001011CD">
      <w:r>
        <w:separator/>
      </w:r>
    </w:p>
  </w:footnote>
  <w:footnote w:type="continuationSeparator" w:id="0">
    <w:p w14:paraId="2650AD33" w14:textId="77777777" w:rsidR="00F0776D" w:rsidRDefault="00F0776D" w:rsidP="0010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5FCD" w14:textId="77777777" w:rsidR="001011CD" w:rsidRDefault="00101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462898"/>
      <w:docPartObj>
        <w:docPartGallery w:val="Watermarks"/>
        <w:docPartUnique/>
      </w:docPartObj>
    </w:sdtPr>
    <w:sdtEndPr/>
    <w:sdtContent>
      <w:p w14:paraId="0D60CE00" w14:textId="77777777" w:rsidR="001011CD" w:rsidRDefault="00F0776D">
        <w:pPr>
          <w:pStyle w:val="Header"/>
        </w:pPr>
        <w:r>
          <w:rPr>
            <w:noProof/>
            <w:lang w:eastAsia="zh-TW"/>
          </w:rPr>
          <w:pict w14:anchorId="2A0829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D6B9" w14:textId="77777777" w:rsidR="001011CD" w:rsidRDefault="00101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ACD"/>
    <w:multiLevelType w:val="hybridMultilevel"/>
    <w:tmpl w:val="B4548956"/>
    <w:lvl w:ilvl="0" w:tplc="50DA0E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2D8"/>
    <w:multiLevelType w:val="hybridMultilevel"/>
    <w:tmpl w:val="AE2685E8"/>
    <w:lvl w:ilvl="0" w:tplc="50DA0EC4">
      <w:start w:val="1"/>
      <w:numFmt w:val="decimal"/>
      <w:lvlText w:val="%1."/>
      <w:lvlJc w:val="left"/>
      <w:pPr>
        <w:ind w:left="1087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31A24606"/>
    <w:multiLevelType w:val="hybridMultilevel"/>
    <w:tmpl w:val="23E68BBE"/>
    <w:lvl w:ilvl="0" w:tplc="6482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A1F5E"/>
    <w:multiLevelType w:val="hybridMultilevel"/>
    <w:tmpl w:val="A1D02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FA47AF"/>
    <w:multiLevelType w:val="hybridMultilevel"/>
    <w:tmpl w:val="A1D02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67475E"/>
    <w:multiLevelType w:val="hybridMultilevel"/>
    <w:tmpl w:val="CF883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C171C6"/>
    <w:multiLevelType w:val="hybridMultilevel"/>
    <w:tmpl w:val="D4A8DF98"/>
    <w:lvl w:ilvl="0" w:tplc="6D40AC96">
      <w:numFmt w:val="bullet"/>
      <w:lvlText w:val=""/>
      <w:lvlJc w:val="left"/>
      <w:pPr>
        <w:ind w:left="540" w:hanging="360"/>
      </w:pPr>
      <w:rPr>
        <w:rFonts w:ascii="Wingdings 2" w:eastAsia="Times New Roman" w:hAnsi="Wingdings 2" w:cs="Times New Roman" w:hint="default"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11A469C"/>
    <w:multiLevelType w:val="hybridMultilevel"/>
    <w:tmpl w:val="23E68BBE"/>
    <w:lvl w:ilvl="0" w:tplc="6482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94D5C"/>
    <w:multiLevelType w:val="hybridMultilevel"/>
    <w:tmpl w:val="CF883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7B"/>
    <w:rsid w:val="0000067E"/>
    <w:rsid w:val="001011CD"/>
    <w:rsid w:val="00124D89"/>
    <w:rsid w:val="001D3400"/>
    <w:rsid w:val="00461DF2"/>
    <w:rsid w:val="0047159D"/>
    <w:rsid w:val="004716CD"/>
    <w:rsid w:val="00564D12"/>
    <w:rsid w:val="005A0755"/>
    <w:rsid w:val="008618A8"/>
    <w:rsid w:val="00890C9C"/>
    <w:rsid w:val="008D6170"/>
    <w:rsid w:val="009973C7"/>
    <w:rsid w:val="00A933DC"/>
    <w:rsid w:val="00AB2D39"/>
    <w:rsid w:val="00B003D2"/>
    <w:rsid w:val="00B3007B"/>
    <w:rsid w:val="00D77B3B"/>
    <w:rsid w:val="00F0776D"/>
    <w:rsid w:val="00F25417"/>
    <w:rsid w:val="00F26ECA"/>
    <w:rsid w:val="00F41D24"/>
    <w:rsid w:val="00F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824AE1"/>
  <w15:docId w15:val="{2B20423E-A1EC-470A-BAD7-CE3A12D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3007B"/>
    <w:pPr>
      <w:keepNext/>
      <w:spacing w:line="271" w:lineRule="auto"/>
      <w:ind w:left="5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3007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0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01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1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1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1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Zwank</dc:creator>
  <cp:lastModifiedBy>Zwank</cp:lastModifiedBy>
  <cp:revision>2</cp:revision>
  <dcterms:created xsi:type="dcterms:W3CDTF">2021-06-07T06:02:00Z</dcterms:created>
  <dcterms:modified xsi:type="dcterms:W3CDTF">2021-06-07T06:02:00Z</dcterms:modified>
</cp:coreProperties>
</file>